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『ラタノプロスト</w:t>
      </w:r>
      <w:r w:rsidRPr="006F7C2B">
        <w:rPr>
          <w:rFonts w:ascii="ＭＳ ゴシック" w:eastAsia="ＭＳ ゴシック" w:hAnsi="ＭＳ ゴシック" w:hint="eastAsia"/>
        </w:rPr>
        <w:t>点眼液</w:t>
      </w:r>
      <w:r>
        <w:rPr>
          <w:rFonts w:ascii="ＭＳ ゴシック" w:eastAsia="ＭＳ ゴシック" w:hAnsi="ＭＳ ゴシック" w:hint="eastAsia"/>
        </w:rPr>
        <w:t>0.005</w:t>
      </w:r>
      <w:r w:rsidR="00B746BC">
        <w:rPr>
          <w:rFonts w:ascii="ＭＳ ゴシック" w:eastAsia="ＭＳ ゴシック" w:hAnsi="ＭＳ ゴシック" w:hint="eastAsia"/>
        </w:rPr>
        <w:t>％</w:t>
      </w:r>
      <w:r w:rsidRPr="006F7C2B">
        <w:rPr>
          <w:rFonts w:ascii="ＭＳ ゴシック" w:eastAsia="ＭＳ ゴシック" w:hAnsi="ＭＳ ゴシック" w:hint="eastAsia"/>
        </w:rPr>
        <w:t>｢</w:t>
      </w:r>
      <w:r>
        <w:rPr>
          <w:rFonts w:ascii="ＭＳ ゴシック" w:eastAsia="ＭＳ ゴシック" w:hAnsi="ＭＳ ゴシック" w:hint="eastAsia"/>
        </w:rPr>
        <w:t>センジュ</w:t>
      </w:r>
      <w:r w:rsidRPr="006F7C2B">
        <w:rPr>
          <w:rFonts w:ascii="ＭＳ ゴシック" w:eastAsia="ＭＳ ゴシック" w:hAnsi="ＭＳ ゴシック" w:hint="eastAsia"/>
        </w:rPr>
        <w:t>」』の先発医薬品との比較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190"/>
        <w:gridCol w:w="218"/>
        <w:gridCol w:w="3824"/>
        <w:gridCol w:w="359"/>
        <w:gridCol w:w="218"/>
        <w:gridCol w:w="282"/>
        <w:gridCol w:w="2259"/>
        <w:gridCol w:w="426"/>
      </w:tblGrid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  <w:bookmarkStart w:id="0" w:name="_GoBack"/>
            <w:bookmarkEnd w:id="0"/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プロスタグランジンF</w:t>
            </w: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subscript"/>
              </w:rPr>
              <w:t>2α</w:t>
            </w: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誘導体 </w:t>
            </w:r>
          </w:p>
          <w:p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緑内障・高眼圧症治療剤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50μg</w:t>
            </w:r>
          </w:p>
        </w:tc>
      </w:tr>
      <w:tr w:rsidR="00793D66" w:rsidRPr="00545513" w:rsidTr="009A39A5">
        <w:trPr>
          <w:trHeight w:val="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センジュ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000792" w:rsidP="00C33A6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1mL</w:t>
            </w:r>
            <w:r w:rsidRPr="000C3A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C07C0F" w:rsidRPr="009913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242.60</w:t>
            </w:r>
            <w:r w:rsidR="007A35E5" w:rsidRPr="007A35E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ベンザルコニウム塩化物、塩化ナトリウム、リン酸水素ナトリウム水和物、リン酸ニ水素ナトリウム、塩酸、水酸化ナトリウム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6.5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6.9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凍結を避け、2～8℃に保存すること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【薬物動態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ウサギに本剤あるいは標準製剤を単回点眼し、点眼8時間後までの房水中ラタノプロスト遊離酸濃度を測定した。その結果、標準製剤に対する本剤の房水中薬物濃度時間曲線下面積(AUC)の差の両側90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信頼区間の相対値は-0.149～0.090(生物学的同等性の判定基準：相対値が-0.2～0.2)であり、両製剤の生物学的同等性が確認された。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試験製剤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AUC　(ng・h/mL)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センジュ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286.08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17.96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標準製剤（点眼液、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294.71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16.72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39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 w:rsidP="009A39A5">
            <w:pPr>
              <w:widowControl/>
              <w:spacing w:line="360" w:lineRule="exact"/>
              <w:ind w:rightChars="-48" w:right="-101" w:firstLineChars="2079" w:firstLine="4366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(平均値±標準誤差、n＝8)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355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A77288" w:rsidRDefault="00793D6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【薬効薬理】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77E90" w:rsidRPr="00545513" w:rsidTr="009A39A5">
        <w:trPr>
          <w:trHeight w:val="3055"/>
        </w:trPr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7E90" w:rsidRPr="00545513" w:rsidRDefault="00C77E9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E90" w:rsidRDefault="00C77E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正常眼圧イヌに本剤あるいは標準製剤を単回点眼し、両製剤の薬理効果の時間的推移を24時間後までの眼圧を指標として比較検討した。</w:t>
            </w:r>
          </w:p>
          <w:p w:rsidR="00C77E90" w:rsidRDefault="00C77E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結果、各製剤による眼圧下降は、いずれも投与10時間後に最大となり、両製剤の最大眼圧変化値の差の平均値の90％信頼区間は-9.8％～13.4％と±20％の範囲であった。また、投与2、4、6、8、10及び24時間後の眼圧変化値を用いて台形法によりAUCを求めたところ、両製剤間におけるAUCの差の平均値の90％信頼区間は-10.6％～14.3％と±20％の範囲であった。</w:t>
            </w:r>
          </w:p>
          <w:p w:rsidR="00C77E90" w:rsidRDefault="00C77E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以上のことから、両製剤の生物学的同等性が確認された。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90" w:rsidRPr="00545513" w:rsidRDefault="00C77E90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Pr="003C5994" w:rsidRDefault="00793D66">
      <w:r>
        <w:br w:type="page"/>
      </w:r>
    </w:p>
    <w:tbl>
      <w:tblPr>
        <w:tblW w:w="996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7621"/>
      </w:tblGrid>
      <w:tr w:rsidR="00793D66" w:rsidRPr="00DB2385" w:rsidTr="009A39A5">
        <w:trPr>
          <w:trHeight w:val="2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DB2385" w:rsidRDefault="0005791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DB2385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ラタノプロスト点眼液0.005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「センジュ」及び標準製剤の眼圧変化値の推移(mmHg)</w:t>
            </w:r>
          </w:p>
        </w:tc>
      </w:tr>
      <w:tr w:rsidR="00793D66" w:rsidRPr="00DB2385" w:rsidTr="009A39A5">
        <w:trPr>
          <w:trHeight w:val="3624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2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3C5994" w:rsidRDefault="001D7B11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43815</wp:posOffset>
                  </wp:positionV>
                  <wp:extent cx="3429000" cy="2226310"/>
                  <wp:effectExtent l="0" t="0" r="0" b="254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7ECA" w:rsidRPr="00DB2385" w:rsidTr="00DE7132">
        <w:trPr>
          <w:trHeight w:val="53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ECA" w:rsidRPr="00DB2385" w:rsidTr="00516A78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CA" w:rsidRPr="00DB2385" w:rsidRDefault="00747ECA" w:rsidP="00747EC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9A39A5">
        <w:trPr>
          <w:trHeight w:val="5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ECA" w:rsidRPr="00DB2385" w:rsidTr="00BC58AF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CA" w:rsidRPr="00DB2385" w:rsidRDefault="00747EC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0C3A08" w:rsidTr="009A39A5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0792" w:rsidRPr="005D6A67" w:rsidRDefault="007A35E5" w:rsidP="00C33A68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913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202</w:t>
            </w:r>
            <w:r w:rsidR="00C07C0F" w:rsidRPr="009913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Pr="009913A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年4月</w:t>
            </w:r>
          </w:p>
        </w:tc>
      </w:tr>
      <w:tr w:rsidR="00793D66" w:rsidRPr="00DB2385" w:rsidTr="009A39A5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Pr="00FB0A36" w:rsidRDefault="00793D66">
      <w:pPr>
        <w:spacing w:line="40" w:lineRule="exact"/>
      </w:pPr>
    </w:p>
    <w:sectPr w:rsidR="00793D66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F" w:rsidRDefault="00477A3F">
      <w:r>
        <w:separator/>
      </w:r>
    </w:p>
  </w:endnote>
  <w:endnote w:type="continuationSeparator" w:id="0">
    <w:p w:rsidR="00477A3F" w:rsidRDefault="004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9913AA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9913AA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F" w:rsidRDefault="00477A3F">
      <w:r>
        <w:separator/>
      </w:r>
    </w:p>
  </w:footnote>
  <w:footnote w:type="continuationSeparator" w:id="0">
    <w:p w:rsidR="00477A3F" w:rsidRDefault="0047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D7B11"/>
    <w:rsid w:val="002B62FF"/>
    <w:rsid w:val="00332680"/>
    <w:rsid w:val="003A50B6"/>
    <w:rsid w:val="00472187"/>
    <w:rsid w:val="00477A3F"/>
    <w:rsid w:val="00561081"/>
    <w:rsid w:val="005D6A67"/>
    <w:rsid w:val="006F039B"/>
    <w:rsid w:val="00747ECA"/>
    <w:rsid w:val="00772154"/>
    <w:rsid w:val="00793D66"/>
    <w:rsid w:val="007A35E5"/>
    <w:rsid w:val="008A07E1"/>
    <w:rsid w:val="009913AA"/>
    <w:rsid w:val="009A39A5"/>
    <w:rsid w:val="00B221CB"/>
    <w:rsid w:val="00B66112"/>
    <w:rsid w:val="00B669A4"/>
    <w:rsid w:val="00B746BC"/>
    <w:rsid w:val="00B835F0"/>
    <w:rsid w:val="00BA45E8"/>
    <w:rsid w:val="00C07C0F"/>
    <w:rsid w:val="00C33A68"/>
    <w:rsid w:val="00C77E90"/>
    <w:rsid w:val="00E068A7"/>
    <w:rsid w:val="00E44003"/>
    <w:rsid w:val="00ED47D1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20200F-C048-4FA6-98A9-8D83883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30060100:辻広隆志S</cp:lastModifiedBy>
  <cp:revision>8</cp:revision>
  <cp:lastPrinted>2010-05-28T00:31:00Z</cp:lastPrinted>
  <dcterms:created xsi:type="dcterms:W3CDTF">2019-08-20T01:57:00Z</dcterms:created>
  <dcterms:modified xsi:type="dcterms:W3CDTF">2022-02-03T02:23:00Z</dcterms:modified>
</cp:coreProperties>
</file>