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D66" w:rsidRPr="006F7C2B" w:rsidRDefault="00793D66" w:rsidP="002222AA">
      <w:pPr>
        <w:widowControl/>
        <w:spacing w:line="3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『</w:t>
      </w:r>
      <w:r w:rsidR="002222AA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エピナスチン塩酸塩点眼液0.05％「センジュ」</w:t>
      </w:r>
      <w:r w:rsidRPr="006F7C2B">
        <w:rPr>
          <w:rFonts w:ascii="ＭＳ ゴシック" w:eastAsia="ＭＳ ゴシック" w:hAnsi="ＭＳ ゴシック" w:hint="eastAsia"/>
        </w:rPr>
        <w:t>』の先発医薬品との比較</w:t>
      </w:r>
    </w:p>
    <w:p w:rsidR="00793D66" w:rsidRPr="006F7C2B" w:rsidRDefault="00793D66">
      <w:pPr>
        <w:rPr>
          <w:rFonts w:ascii="ＭＳ ゴシック" w:eastAsia="ＭＳ ゴシック" w:hAnsi="ＭＳ ゴシック"/>
        </w:rPr>
      </w:pPr>
    </w:p>
    <w:tbl>
      <w:tblPr>
        <w:tblW w:w="10107" w:type="dxa"/>
        <w:tblInd w:w="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0"/>
        <w:gridCol w:w="1190"/>
        <w:gridCol w:w="218"/>
        <w:gridCol w:w="3540"/>
        <w:gridCol w:w="861"/>
        <w:gridCol w:w="282"/>
        <w:gridCol w:w="2259"/>
        <w:gridCol w:w="426"/>
        <w:gridCol w:w="141"/>
      </w:tblGrid>
      <w:tr w:rsidR="00793D66" w:rsidRPr="00545513" w:rsidTr="00D607CE">
        <w:trPr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一般名</w:t>
            </w:r>
          </w:p>
        </w:tc>
        <w:tc>
          <w:tcPr>
            <w:tcW w:w="77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302C77" w:rsidP="001E2063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302C7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エピナスチン塩酸塩</w:t>
            </w:r>
          </w:p>
        </w:tc>
      </w:tr>
      <w:tr w:rsidR="00793D66" w:rsidRPr="00545513" w:rsidTr="00D607CE">
        <w:trPr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剤　形</w:t>
            </w:r>
          </w:p>
        </w:tc>
        <w:tc>
          <w:tcPr>
            <w:tcW w:w="772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水性</w:t>
            </w: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点眼剤</w:t>
            </w:r>
          </w:p>
        </w:tc>
      </w:tr>
      <w:tr w:rsidR="00793D66" w:rsidRPr="00545513" w:rsidTr="00D607CE">
        <w:trPr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薬効分類名</w:t>
            </w:r>
          </w:p>
        </w:tc>
        <w:tc>
          <w:tcPr>
            <w:tcW w:w="77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2C0632" w:rsidRDefault="00302C77" w:rsidP="00EF7EE2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302C7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抗アレルギー点眼剤</w:t>
            </w:r>
          </w:p>
        </w:tc>
      </w:tr>
      <w:tr w:rsidR="00793D66" w:rsidRPr="00545513" w:rsidTr="00D607CE">
        <w:trPr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成分・含量</w:t>
            </w: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br/>
              <w:t>（１mL中）</w:t>
            </w:r>
          </w:p>
        </w:tc>
        <w:tc>
          <w:tcPr>
            <w:tcW w:w="77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302C77" w:rsidP="00EF7EE2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302C7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エピナスチン塩酸塩 0.5mg</w:t>
            </w:r>
          </w:p>
        </w:tc>
      </w:tr>
      <w:tr w:rsidR="00793D66" w:rsidRPr="00545513" w:rsidTr="00B809F7">
        <w:trPr>
          <w:gridAfter w:val="1"/>
          <w:wAfter w:w="141" w:type="dxa"/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793D66" w:rsidRPr="00545513" w:rsidTr="00B809F7">
        <w:trPr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後発医薬品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先発医薬品</w:t>
            </w:r>
          </w:p>
        </w:tc>
      </w:tr>
      <w:tr w:rsidR="00793D66" w:rsidRPr="00545513" w:rsidTr="00B809F7">
        <w:trPr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製品名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2C77" w:rsidRPr="00E0414A" w:rsidRDefault="00302C77" w:rsidP="00302C77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0414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エピナスチン塩酸塩点眼液</w:t>
            </w:r>
          </w:p>
          <w:p w:rsidR="00793D66" w:rsidRPr="00E0414A" w:rsidRDefault="00302C77" w:rsidP="00302C77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0414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0.05％「センジュ」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93D66" w:rsidRPr="00545513" w:rsidTr="00B809F7">
        <w:trPr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製造販売会社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千寿</w:t>
            </w: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製薬株式会社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93D66" w:rsidRPr="00545513" w:rsidTr="00B809F7">
        <w:trPr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薬　価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4052" w:rsidRDefault="00544052" w:rsidP="00544052">
            <w:pPr>
              <w:widowControl/>
              <w:spacing w:line="360" w:lineRule="exact"/>
              <w:ind w:leftChars="-82" w:left="-4" w:hangingChars="80" w:hanging="168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2739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0.05％ </w:t>
            </w:r>
            <w:r w:rsidR="00EF7EE2" w:rsidRPr="0062739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1ｍL　</w:t>
            </w:r>
            <w:r w:rsidR="005504A9" w:rsidRPr="005504A9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130.90</w:t>
            </w:r>
            <w:bookmarkStart w:id="0" w:name="_GoBack"/>
            <w:bookmarkEnd w:id="0"/>
            <w:r w:rsidR="00BF31FA" w:rsidRPr="0054405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</w:t>
            </w:r>
          </w:p>
        </w:tc>
      </w:tr>
      <w:tr w:rsidR="00793D66" w:rsidRPr="00545513" w:rsidTr="00B809F7">
        <w:trPr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添加物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302C77" w:rsidP="00302C77">
            <w:pPr>
              <w:widowControl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302C7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リン酸二水素ナトリウム水和物、リン酸水素ナトリウム水和物、ホウ酸、塩化ナトリウム、エデト酸ナトリウム水和物、pH調節剤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93D66" w:rsidRPr="00545513" w:rsidTr="00B809F7">
        <w:trPr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性状（　色　）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無色澄明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93D66" w:rsidRPr="00545513" w:rsidTr="00B809F7">
        <w:trPr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pH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302C77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302C7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6.7～7.3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93D66" w:rsidRPr="00545513" w:rsidTr="00B809F7">
        <w:trPr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貯　法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EF7EE2" w:rsidP="00DC777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F7EE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室温保存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93D66" w:rsidRPr="00545513" w:rsidTr="00D607CE">
        <w:trPr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品質再評価</w:t>
            </w:r>
          </w:p>
        </w:tc>
        <w:tc>
          <w:tcPr>
            <w:tcW w:w="77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 w:rsidP="001E2063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該当しない。</w:t>
            </w:r>
          </w:p>
        </w:tc>
      </w:tr>
      <w:tr w:rsidR="00F2598C" w:rsidRPr="00545513" w:rsidTr="00D607CE">
        <w:trPr>
          <w:trHeight w:val="20"/>
        </w:trPr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2598C" w:rsidRPr="00545513" w:rsidRDefault="00F2598C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生物学的</w:t>
            </w: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br/>
              <w:t>同等性試験</w:t>
            </w:r>
          </w:p>
        </w:tc>
        <w:tc>
          <w:tcPr>
            <w:tcW w:w="77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7CE" w:rsidRPr="00545513" w:rsidRDefault="00302C77" w:rsidP="00302C77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302C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エピナスチン塩酸塩点眼液0.05%「センジュ」は、標準製剤の分析結果に基づき添加剤の種類及び含量（濃度）が標準製剤と同一となるよう処方設計を行ったものであり、pH、粘度、浸透圧などの物理化学的性質が近似することから、生物学的に同等とみなされた。</w:t>
            </w:r>
          </w:p>
        </w:tc>
      </w:tr>
      <w:tr w:rsidR="00F2598C" w:rsidRPr="00DB2385" w:rsidTr="00D607CE">
        <w:trPr>
          <w:trHeight w:val="534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598C" w:rsidRPr="00DB2385" w:rsidRDefault="00F2598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B238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備　考</w:t>
            </w:r>
          </w:p>
        </w:tc>
        <w:tc>
          <w:tcPr>
            <w:tcW w:w="7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98C" w:rsidRPr="00DB2385" w:rsidRDefault="00F2598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B238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  <w:p w:rsidR="00F2598C" w:rsidRPr="00DB2385" w:rsidRDefault="00F2598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B238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  <w:p w:rsidR="00F2598C" w:rsidRPr="00DB2385" w:rsidRDefault="00F2598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B238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  <w:p w:rsidR="00F2598C" w:rsidRPr="00DB2385" w:rsidRDefault="00F2598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B238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  <w:p w:rsidR="00F2598C" w:rsidRPr="00DB2385" w:rsidRDefault="00F2598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B238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2598C" w:rsidRPr="00DB2385" w:rsidTr="00D607CE">
        <w:trPr>
          <w:trHeight w:val="20"/>
        </w:trPr>
        <w:tc>
          <w:tcPr>
            <w:tcW w:w="101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598C" w:rsidRPr="00DB2385" w:rsidRDefault="00F2598C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B238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  <w:p w:rsidR="00F2598C" w:rsidRPr="00DB2385" w:rsidRDefault="00F2598C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B238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93D66" w:rsidRPr="00DB2385" w:rsidTr="00D607CE">
        <w:trPr>
          <w:trHeight w:val="582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Pr="00DB2385" w:rsidRDefault="00793D66">
            <w:pPr>
              <w:widowControl/>
              <w:spacing w:line="300" w:lineRule="exact"/>
              <w:ind w:left="-94" w:right="-7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38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保険薬局名・連絡先等</w:t>
            </w:r>
          </w:p>
        </w:tc>
        <w:tc>
          <w:tcPr>
            <w:tcW w:w="77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Default="00793D66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F2598C" w:rsidRDefault="00F2598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EF7EE2" w:rsidRDefault="00EF7EE2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EF7EE2" w:rsidRDefault="00EF7EE2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F2598C" w:rsidRPr="00DB2385" w:rsidRDefault="00F2598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</w:tbl>
    <w:p w:rsidR="00793D66" w:rsidRDefault="00793D66" w:rsidP="00F2598C"/>
    <w:p w:rsidR="00F2598C" w:rsidRDefault="00BF31FA" w:rsidP="00491C0F">
      <w:pPr>
        <w:jc w:val="right"/>
      </w:pPr>
      <w:r w:rsidRPr="001A718E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202</w:t>
      </w:r>
      <w:r w:rsidR="00491C0F" w:rsidRPr="001A718E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2</w:t>
      </w:r>
      <w:r w:rsidRPr="001A718E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年</w:t>
      </w:r>
      <w:r w:rsidR="00491C0F" w:rsidRPr="001A718E">
        <w:rPr>
          <w:rFonts w:ascii="ＭＳ Ｐゴシック" w:eastAsia="ＭＳ Ｐゴシック" w:hAnsi="ＭＳ Ｐゴシック" w:cs="ＭＳ Ｐゴシック"/>
          <w:kern w:val="0"/>
          <w:szCs w:val="21"/>
        </w:rPr>
        <w:t>4</w:t>
      </w:r>
      <w:r w:rsidRPr="001A718E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月</w:t>
      </w:r>
    </w:p>
    <w:p w:rsidR="00F2598C" w:rsidRDefault="00F2598C" w:rsidP="00F2598C"/>
    <w:p w:rsidR="00F2598C" w:rsidRPr="00FB0A36" w:rsidRDefault="00F2598C">
      <w:pPr>
        <w:spacing w:line="40" w:lineRule="exact"/>
      </w:pPr>
    </w:p>
    <w:sectPr w:rsidR="00F2598C" w:rsidRPr="00FB0A36">
      <w:footerReference w:type="default" r:id="rId7"/>
      <w:pgSz w:w="11906" w:h="16838" w:code="9"/>
      <w:pgMar w:top="1134" w:right="851" w:bottom="851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8DE" w:rsidRDefault="002258DE">
      <w:r>
        <w:separator/>
      </w:r>
    </w:p>
  </w:endnote>
  <w:endnote w:type="continuationSeparator" w:id="0">
    <w:p w:rsidR="002258DE" w:rsidRDefault="0022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680" w:rsidRDefault="00332680">
    <w:pPr>
      <w:pStyle w:val="a4"/>
      <w:jc w:val="center"/>
    </w:pP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5504A9"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>/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NUMPAGES </w:instrText>
    </w:r>
    <w:r>
      <w:rPr>
        <w:rFonts w:ascii="Times New Roman" w:hAnsi="Times New Roman"/>
        <w:kern w:val="0"/>
        <w:szCs w:val="21"/>
      </w:rPr>
      <w:fldChar w:fldCharType="separate"/>
    </w:r>
    <w:r w:rsidR="005504A9"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8DE" w:rsidRDefault="002258DE">
      <w:r>
        <w:separator/>
      </w:r>
    </w:p>
  </w:footnote>
  <w:footnote w:type="continuationSeparator" w:id="0">
    <w:p w:rsidR="002258DE" w:rsidRDefault="00225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63DC7"/>
    <w:multiLevelType w:val="hybridMultilevel"/>
    <w:tmpl w:val="5FC8FC08"/>
    <w:lvl w:ilvl="0" w:tplc="7B6C40E8">
      <w:numFmt w:val="decimal"/>
      <w:lvlText w:val="%1."/>
      <w:lvlJc w:val="left"/>
      <w:pPr>
        <w:ind w:left="114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" w15:restartNumberingAfterBreak="0">
    <w:nsid w:val="322A244E"/>
    <w:multiLevelType w:val="hybridMultilevel"/>
    <w:tmpl w:val="CE40ECB0"/>
    <w:lvl w:ilvl="0" w:tplc="C910F208">
      <w:numFmt w:val="decimal"/>
      <w:lvlText w:val="%1."/>
      <w:lvlJc w:val="left"/>
      <w:pPr>
        <w:ind w:left="1959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29" w:hanging="420"/>
      </w:pPr>
    </w:lvl>
    <w:lvl w:ilvl="2" w:tplc="04090011" w:tentative="1">
      <w:start w:val="1"/>
      <w:numFmt w:val="decimalEnclosedCircle"/>
      <w:lvlText w:val="%3"/>
      <w:lvlJc w:val="left"/>
      <w:pPr>
        <w:ind w:left="2649" w:hanging="420"/>
      </w:pPr>
    </w:lvl>
    <w:lvl w:ilvl="3" w:tplc="0409000F" w:tentative="1">
      <w:start w:val="1"/>
      <w:numFmt w:val="decimal"/>
      <w:lvlText w:val="%4."/>
      <w:lvlJc w:val="left"/>
      <w:pPr>
        <w:ind w:left="3069" w:hanging="420"/>
      </w:pPr>
    </w:lvl>
    <w:lvl w:ilvl="4" w:tplc="04090017" w:tentative="1">
      <w:start w:val="1"/>
      <w:numFmt w:val="aiueoFullWidth"/>
      <w:lvlText w:val="(%5)"/>
      <w:lvlJc w:val="left"/>
      <w:pPr>
        <w:ind w:left="34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909" w:hanging="420"/>
      </w:pPr>
    </w:lvl>
    <w:lvl w:ilvl="6" w:tplc="0409000F" w:tentative="1">
      <w:start w:val="1"/>
      <w:numFmt w:val="decimal"/>
      <w:lvlText w:val="%7."/>
      <w:lvlJc w:val="left"/>
      <w:pPr>
        <w:ind w:left="4329" w:hanging="420"/>
      </w:pPr>
    </w:lvl>
    <w:lvl w:ilvl="7" w:tplc="04090017" w:tentative="1">
      <w:start w:val="1"/>
      <w:numFmt w:val="aiueoFullWidth"/>
      <w:lvlText w:val="(%8)"/>
      <w:lvlJc w:val="left"/>
      <w:pPr>
        <w:ind w:left="4749" w:hanging="420"/>
      </w:pPr>
    </w:lvl>
    <w:lvl w:ilvl="8" w:tplc="04090011" w:tentative="1">
      <w:start w:val="1"/>
      <w:numFmt w:val="decimalEnclosedCircle"/>
      <w:lvlText w:val="%9"/>
      <w:lvlJc w:val="left"/>
      <w:pPr>
        <w:ind w:left="5169" w:hanging="420"/>
      </w:pPr>
    </w:lvl>
  </w:abstractNum>
  <w:abstractNum w:abstractNumId="2" w15:restartNumberingAfterBreak="0">
    <w:nsid w:val="3FDC0FC6"/>
    <w:multiLevelType w:val="hybridMultilevel"/>
    <w:tmpl w:val="CC928DC8"/>
    <w:lvl w:ilvl="0" w:tplc="C294423E"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D1"/>
    <w:rsid w:val="00000792"/>
    <w:rsid w:val="0000787B"/>
    <w:rsid w:val="00040C29"/>
    <w:rsid w:val="0005791F"/>
    <w:rsid w:val="000C3A08"/>
    <w:rsid w:val="001010E6"/>
    <w:rsid w:val="00111A72"/>
    <w:rsid w:val="001A718E"/>
    <w:rsid w:val="001D7B11"/>
    <w:rsid w:val="001E2063"/>
    <w:rsid w:val="002222AA"/>
    <w:rsid w:val="002258DE"/>
    <w:rsid w:val="002A1796"/>
    <w:rsid w:val="002B62FF"/>
    <w:rsid w:val="00302C77"/>
    <w:rsid w:val="00332680"/>
    <w:rsid w:val="003A50B6"/>
    <w:rsid w:val="003B3705"/>
    <w:rsid w:val="00472187"/>
    <w:rsid w:val="0048651A"/>
    <w:rsid w:val="00491C0F"/>
    <w:rsid w:val="00544052"/>
    <w:rsid w:val="005504A9"/>
    <w:rsid w:val="00561081"/>
    <w:rsid w:val="005D6A67"/>
    <w:rsid w:val="00627390"/>
    <w:rsid w:val="006F039B"/>
    <w:rsid w:val="00772154"/>
    <w:rsid w:val="00793D66"/>
    <w:rsid w:val="00803189"/>
    <w:rsid w:val="00854AFE"/>
    <w:rsid w:val="008A07E1"/>
    <w:rsid w:val="009F623E"/>
    <w:rsid w:val="00B221CB"/>
    <w:rsid w:val="00B66112"/>
    <w:rsid w:val="00B669A4"/>
    <w:rsid w:val="00B746BC"/>
    <w:rsid w:val="00B809F7"/>
    <w:rsid w:val="00BF31FA"/>
    <w:rsid w:val="00C77E90"/>
    <w:rsid w:val="00D30FBD"/>
    <w:rsid w:val="00D607CE"/>
    <w:rsid w:val="00DC7776"/>
    <w:rsid w:val="00E0414A"/>
    <w:rsid w:val="00E44003"/>
    <w:rsid w:val="00ED47D1"/>
    <w:rsid w:val="00EF35C6"/>
    <w:rsid w:val="00EF7EE2"/>
    <w:rsid w:val="00F2598C"/>
    <w:rsid w:val="00FB0A36"/>
    <w:rsid w:val="00FD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82E63232-CF1A-45CE-9C4F-E3F5A473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unhideWhenUsed/>
    <w:rsid w:val="00D60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D607C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544052"/>
    <w:pPr>
      <w:ind w:leftChars="400" w:left="840"/>
    </w:pPr>
  </w:style>
  <w:style w:type="paragraph" w:styleId="a8">
    <w:name w:val="Date"/>
    <w:basedOn w:val="a"/>
    <w:next w:val="a"/>
    <w:link w:val="a9"/>
    <w:rsid w:val="00491C0F"/>
  </w:style>
  <w:style w:type="character" w:customStyle="1" w:styleId="a9">
    <w:name w:val="日付 (文字)"/>
    <w:basedOn w:val="a0"/>
    <w:link w:val="a8"/>
    <w:rsid w:val="00491C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『レボカバスチン点眼液0</vt:lpstr>
      <vt:lpstr>『レボカバスチン点眼液0</vt:lpstr>
    </vt:vector>
  </TitlesOfParts>
  <Company>千寿製薬株式会社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『レボカバスチン点眼液0</dc:title>
  <dc:creator>千寿製薬株式会社</dc:creator>
  <cp:lastModifiedBy>吉岡勝弘</cp:lastModifiedBy>
  <cp:revision>6</cp:revision>
  <cp:lastPrinted>2021-06-18T01:26:00Z</cp:lastPrinted>
  <dcterms:created xsi:type="dcterms:W3CDTF">2022-01-21T02:31:00Z</dcterms:created>
  <dcterms:modified xsi:type="dcterms:W3CDTF">2022-02-08T00:00:00Z</dcterms:modified>
</cp:coreProperties>
</file>