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3" w:type="dxa"/>
        <w:tblInd w:w="94" w:type="dxa"/>
        <w:tblCellMar>
          <w:left w:w="99" w:type="dxa"/>
          <w:right w:w="99" w:type="dxa"/>
        </w:tblCellMar>
        <w:tblLook w:val="0000" w:firstRow="0" w:lastRow="0" w:firstColumn="0" w:lastColumn="0" w:noHBand="0" w:noVBand="0"/>
      </w:tblPr>
      <w:tblGrid>
        <w:gridCol w:w="2788"/>
        <w:gridCol w:w="218"/>
        <w:gridCol w:w="3421"/>
        <w:gridCol w:w="3330"/>
        <w:gridCol w:w="311"/>
        <w:gridCol w:w="15"/>
      </w:tblGrid>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bookmarkStart w:id="0" w:name="RANGE!A1:F47"/>
            <w:r w:rsidRPr="00A563AC">
              <w:rPr>
                <w:rFonts w:ascii="ＭＳ Ｐゴシック" w:eastAsia="ＭＳ Ｐゴシック" w:hAnsi="ＭＳ Ｐゴシック" w:cs="ＭＳ Ｐゴシック" w:hint="eastAsia"/>
                <w:sz w:val="22"/>
                <w:szCs w:val="22"/>
              </w:rPr>
              <w:t>一般名</w:t>
            </w:r>
            <w:bookmarkEnd w:id="0"/>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デキサメタゾンメタスルホ安息香酸エステルナトリウム</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剤　形</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水性点眼剤</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薬効分類名</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抗炎症ステロイド点眼剤</w:t>
            </w:r>
          </w:p>
        </w:tc>
      </w:tr>
      <w:tr w:rsidR="00A1585C" w:rsidRPr="00A563AC">
        <w:trPr>
          <w:gridAfter w:val="1"/>
          <w:wAfter w:w="15" w:type="dxa"/>
          <w:trHeight w:val="703"/>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成分・含量</w:t>
            </w:r>
            <w:r w:rsidRPr="00A563AC">
              <w:rPr>
                <w:rFonts w:ascii="ＭＳ Ｐゴシック" w:eastAsia="ＭＳ Ｐゴシック" w:hAnsi="ＭＳ Ｐゴシック" w:cs="ＭＳ Ｐゴシック" w:hint="eastAsia"/>
                <w:sz w:val="22"/>
                <w:szCs w:val="22"/>
              </w:rPr>
              <w:br/>
              <w:t>（１ｍL中）</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デキサメタゾンメタスルホ安息香酸エステルナトリウム0.75mg</w:t>
            </w:r>
            <w:r w:rsidRPr="00A563AC">
              <w:rPr>
                <w:rFonts w:ascii="ＭＳ Ｐゴシック" w:eastAsia="ＭＳ Ｐゴシック" w:hAnsi="ＭＳ Ｐゴシック" w:cs="ＭＳ Ｐゴシック" w:hint="eastAsia"/>
                <w:sz w:val="22"/>
                <w:szCs w:val="22"/>
              </w:rPr>
              <w:br/>
              <w:t>（デキサメタゾンとして0.5mg）</w:t>
            </w:r>
          </w:p>
        </w:tc>
      </w:tr>
      <w:tr w:rsidR="00A1585C" w:rsidRPr="00A563AC">
        <w:trPr>
          <w:gridAfter w:val="1"/>
          <w:wAfter w:w="15" w:type="dxa"/>
          <w:trHeight w:val="200"/>
        </w:trPr>
        <w:tc>
          <w:tcPr>
            <w:tcW w:w="10068" w:type="dxa"/>
            <w:gridSpan w:val="5"/>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後発医薬品</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先発</w:t>
            </w:r>
            <w:r w:rsidRPr="00A563AC">
              <w:rPr>
                <w:rFonts w:ascii="ＭＳ Ｐゴシック" w:eastAsia="ＭＳ Ｐゴシック" w:hAnsi="ＭＳ Ｐゴシック" w:cs="ＭＳ Ｐゴシック" w:hint="eastAsia"/>
                <w:sz w:val="20"/>
              </w:rPr>
              <w:t>医薬品</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製品名</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製造販売会社名</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千寿製薬株式会社</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薬　価</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rsidP="00985E34">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0.05</w:t>
            </w:r>
            <w:r>
              <w:rPr>
                <w:rFonts w:ascii="ＭＳ Ｐゴシック" w:eastAsia="ＭＳ Ｐゴシック" w:hAnsi="ＭＳ Ｐゴシック" w:cs="ＭＳ Ｐゴシック" w:hint="eastAsia"/>
                <w:sz w:val="20"/>
              </w:rPr>
              <w:t>％</w:t>
            </w:r>
            <w:r w:rsidR="00126AA8">
              <w:rPr>
                <w:rFonts w:ascii="ＭＳ Ｐゴシック" w:eastAsia="ＭＳ Ｐゴシック" w:hAnsi="ＭＳ Ｐゴシック" w:cs="ＭＳ Ｐゴシック" w:hint="eastAsia"/>
                <w:sz w:val="20"/>
              </w:rPr>
              <w:t xml:space="preserve"> </w:t>
            </w:r>
            <w:bookmarkStart w:id="1" w:name="_GoBack"/>
            <w:bookmarkEnd w:id="1"/>
            <w:r w:rsidRPr="00A563AC">
              <w:rPr>
                <w:rFonts w:ascii="ＭＳ Ｐゴシック" w:eastAsia="ＭＳ Ｐゴシック" w:hAnsi="ＭＳ Ｐゴシック" w:cs="ＭＳ Ｐゴシック" w:hint="eastAsia"/>
                <w:sz w:val="20"/>
              </w:rPr>
              <w:t xml:space="preserve">1mL　</w:t>
            </w:r>
            <w:r w:rsidR="00985E34">
              <w:rPr>
                <w:rFonts w:ascii="ＭＳ Ｐゴシック" w:eastAsia="ＭＳ Ｐゴシック" w:hAnsi="ＭＳ Ｐゴシック" w:cs="ＭＳ Ｐゴシック" w:hint="eastAsia"/>
                <w:sz w:val="20"/>
              </w:rPr>
              <w:t>18</w:t>
            </w:r>
            <w:r w:rsidR="001C155E" w:rsidRPr="001C155E">
              <w:rPr>
                <w:rFonts w:ascii="ＭＳ Ｐゴシック" w:eastAsia="ＭＳ Ｐゴシック" w:hAnsi="ＭＳ Ｐゴシック" w:cs="ＭＳ Ｐゴシック" w:hint="eastAsia"/>
                <w:sz w:val="20"/>
              </w:rPr>
              <w:t>.</w:t>
            </w:r>
            <w:r w:rsidR="00985E34">
              <w:rPr>
                <w:rFonts w:ascii="ＭＳ Ｐゴシック" w:eastAsia="ＭＳ Ｐゴシック" w:hAnsi="ＭＳ Ｐゴシック" w:cs="ＭＳ Ｐゴシック" w:hint="eastAsia"/>
                <w:sz w:val="20"/>
              </w:rPr>
              <w:t>4</w:t>
            </w:r>
            <w:r w:rsidR="001C155E" w:rsidRPr="001C155E">
              <w:rPr>
                <w:rFonts w:ascii="ＭＳ Ｐゴシック" w:eastAsia="ＭＳ Ｐゴシック" w:hAnsi="ＭＳ Ｐゴシック" w:cs="ＭＳ Ｐゴシック" w:hint="eastAsia"/>
                <w:sz w:val="20"/>
              </w:rPr>
              <w:t>0円</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11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添加物</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性状（　色　）</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無色澄明</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nil"/>
              <w:left w:val="single" w:sz="4" w:space="0" w:color="auto"/>
              <w:bottom w:val="nil"/>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pH</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3.7　～　5.2</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6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貯　法</w:t>
            </w:r>
          </w:p>
        </w:tc>
        <w:tc>
          <w:tcPr>
            <w:tcW w:w="3639" w:type="dxa"/>
            <w:gridSpan w:val="2"/>
            <w:tcBorders>
              <w:top w:val="single" w:sz="4" w:space="0" w:color="auto"/>
              <w:left w:val="nil"/>
              <w:bottom w:val="nil"/>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1.室温保存</w:t>
            </w:r>
            <w:r w:rsidRPr="00A563AC">
              <w:rPr>
                <w:rFonts w:ascii="ＭＳ Ｐゴシック" w:eastAsia="ＭＳ Ｐゴシック" w:hAnsi="ＭＳ Ｐゴシック" w:cs="ＭＳ Ｐゴシック" w:hint="eastAsia"/>
                <w:sz w:val="20"/>
              </w:rPr>
              <w:br/>
              <w:t>2.外箱開封後は、遮光して保存すること。</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品質再評価</w:t>
            </w:r>
          </w:p>
        </w:tc>
        <w:tc>
          <w:tcPr>
            <w:tcW w:w="7280" w:type="dxa"/>
            <w:gridSpan w:val="4"/>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該当しない。</w:t>
            </w:r>
          </w:p>
        </w:tc>
      </w:tr>
      <w:tr w:rsidR="00A1585C" w:rsidRPr="00A563AC">
        <w:trPr>
          <w:gridAfter w:val="1"/>
          <w:wAfter w:w="15" w:type="dxa"/>
          <w:trHeight w:val="403"/>
        </w:trPr>
        <w:tc>
          <w:tcPr>
            <w:tcW w:w="2788" w:type="dxa"/>
            <w:vMerge w:val="restart"/>
            <w:tcBorders>
              <w:top w:val="single" w:sz="4" w:space="0" w:color="auto"/>
              <w:left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生物学的</w:t>
            </w:r>
            <w:r w:rsidRPr="00A563AC">
              <w:rPr>
                <w:rFonts w:ascii="ＭＳ Ｐゴシック" w:eastAsia="ＭＳ Ｐゴシック" w:hAnsi="ＭＳ Ｐゴシック" w:cs="ＭＳ Ｐゴシック" w:hint="eastAsia"/>
                <w:sz w:val="20"/>
              </w:rPr>
              <w:br/>
              <w:t>同等性試験</w:t>
            </w:r>
          </w:p>
          <w:p w:rsidR="00A1585C" w:rsidRPr="00A563AC" w:rsidRDefault="00A1585C">
            <w:pPr>
              <w:jc w:val="center"/>
              <w:rPr>
                <w:rFonts w:ascii="ＭＳ Ｐゴシック" w:eastAsia="ＭＳ Ｐゴシック" w:hAnsi="ＭＳ Ｐゴシック" w:cs="ＭＳ Ｐゴシック"/>
                <w:sz w:val="20"/>
              </w:rPr>
            </w:pPr>
          </w:p>
        </w:tc>
        <w:tc>
          <w:tcPr>
            <w:tcW w:w="7280" w:type="dxa"/>
            <w:gridSpan w:val="4"/>
            <w:tcBorders>
              <w:top w:val="single" w:sz="4" w:space="0" w:color="auto"/>
              <w:left w:val="nil"/>
              <w:bottom w:val="nil"/>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【薬効薬理】：抗炎症作用</w:t>
            </w:r>
          </w:p>
        </w:tc>
      </w:tr>
      <w:tr w:rsidR="00A1585C" w:rsidRPr="00A563AC">
        <w:trPr>
          <w:gridAfter w:val="1"/>
          <w:wAfter w:w="15" w:type="dxa"/>
          <w:trHeight w:val="1500"/>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nil"/>
              <w:left w:val="nil"/>
              <w:bottom w:val="single" w:sz="4" w:space="0" w:color="auto"/>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（１）ラットのクロトン油誘発結膜炎モデル</w:t>
            </w:r>
            <w:r w:rsidRPr="00A563AC">
              <w:rPr>
                <w:rFonts w:ascii="ＭＳ Ｐゴシック" w:eastAsia="ＭＳ Ｐゴシック" w:hAnsi="ＭＳ Ｐゴシック" w:cs="ＭＳ Ｐゴシック" w:hint="eastAsia"/>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上部眼瞼重量（mg）</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28.42 ± 4.02</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bottom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30.12 ± 3.60</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374"/>
        </w:trPr>
        <w:tc>
          <w:tcPr>
            <w:tcW w:w="2788" w:type="dxa"/>
            <w:vMerge/>
            <w:tcBorders>
              <w:top w:val="single" w:sz="4" w:space="0" w:color="auto"/>
              <w:left w:val="single" w:sz="4" w:space="0" w:color="auto"/>
              <w:bottom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single" w:sz="4" w:space="0" w:color="auto"/>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single" w:sz="4" w:space="0" w:color="auto"/>
              <w:right w:val="nil"/>
            </w:tcBorders>
            <w:shd w:val="clear" w:color="auto" w:fill="auto"/>
            <w:vAlign w:val="center"/>
          </w:tcPr>
          <w:p w:rsidR="00A1585C" w:rsidRPr="00A563AC" w:rsidRDefault="00A1585C">
            <w:pPr>
              <w:widowControl/>
              <w:jc w:val="righ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（平均値±標準偏差，ｎ＝10）</w:t>
            </w:r>
          </w:p>
        </w:tc>
        <w:tc>
          <w:tcPr>
            <w:tcW w:w="311" w:type="dxa"/>
            <w:tcBorders>
              <w:top w:val="nil"/>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3403"/>
        </w:trPr>
        <w:tc>
          <w:tcPr>
            <w:tcW w:w="2788" w:type="dxa"/>
            <w:vMerge w:val="restart"/>
            <w:tcBorders>
              <w:top w:val="single" w:sz="4" w:space="0" w:color="auto"/>
              <w:left w:val="single" w:sz="4" w:space="0" w:color="auto"/>
              <w:right w:val="single" w:sz="4" w:space="0" w:color="000000"/>
            </w:tcBorders>
            <w:vAlign w:val="center"/>
          </w:tcPr>
          <w:p w:rsidR="00A1585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lastRenderedPageBreak/>
              <w:t>生物学的</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br w:type="page"/>
              <w:t>同等性試験</w:t>
            </w:r>
          </w:p>
        </w:tc>
        <w:tc>
          <w:tcPr>
            <w:tcW w:w="218" w:type="dxa"/>
            <w:vMerge w:val="restart"/>
            <w:tcBorders>
              <w:top w:val="single" w:sz="4" w:space="0" w:color="auto"/>
              <w:left w:val="nil"/>
              <w:right w:val="nil"/>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p>
        </w:tc>
        <w:tc>
          <w:tcPr>
            <w:tcW w:w="6751" w:type="dxa"/>
            <w:gridSpan w:val="2"/>
            <w:tcBorders>
              <w:top w:val="single" w:sz="4" w:space="0" w:color="auto"/>
              <w:left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（２）ウサギの牛血清アルブミン誘発ブドウ膜炎モデル</w:t>
            </w:r>
            <w:r w:rsidRPr="00A563AC">
              <w:rPr>
                <w:rFonts w:ascii="ＭＳ Ｐゴシック" w:eastAsia="ＭＳ Ｐゴシック" w:hAnsi="ＭＳ Ｐゴシック" w:cs="ＭＳ Ｐゴシック" w:hint="eastAsia"/>
                <w:sz w:val="22"/>
                <w:szCs w:val="22"/>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７日目から28日目までの合計点数の最高値（表１）、合計点数－時間（日）曲線下面積（表２）及び30日目の合計点数（表３）をｔ検定にて統計解析を行った。また、30日目（ブドウ膜炎再発24時間後）に採取した房水の蛋白濃度（表４）について、ｔ検定にて統計解析を行った。いずれの結果においても、本剤と標準製剤間に有意な差は認められず、両剤の生物学的同等性が確認された。</w:t>
            </w:r>
          </w:p>
        </w:tc>
        <w:tc>
          <w:tcPr>
            <w:tcW w:w="311" w:type="dxa"/>
            <w:vMerge w:val="restart"/>
            <w:tcBorders>
              <w:top w:val="single" w:sz="4" w:space="0" w:color="auto"/>
              <w:left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218" w:type="dxa"/>
            <w:vMerge/>
            <w:tcBorders>
              <w:top w:val="single" w:sz="4" w:space="0" w:color="auto"/>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（表１）</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11" w:type="dxa"/>
            <w:vMerge/>
            <w:tcBorders>
              <w:top w:val="single" w:sz="4" w:space="0" w:color="auto"/>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r>
      <w:tr w:rsidR="00A1585C" w:rsidRPr="00A563AC">
        <w:trPr>
          <w:gridAfter w:val="1"/>
          <w:wAfter w:w="15" w:type="dxa"/>
          <w:trHeight w:val="600"/>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7日～28日目までの</w:t>
            </w:r>
            <w:r w:rsidRPr="00A563AC">
              <w:rPr>
                <w:rFonts w:ascii="ＭＳ Ｐゴシック" w:eastAsia="ＭＳ Ｐゴシック" w:hAnsi="ＭＳ Ｐゴシック" w:cs="ＭＳ Ｐゴシック" w:hint="eastAsia"/>
                <w:sz w:val="20"/>
              </w:rPr>
              <w:br/>
              <w:t>合計点数の最高値</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6.6 ± 2.3</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7.9 ± 2.4</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（表２）</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600"/>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7日～28日目までの</w:t>
            </w:r>
            <w:r w:rsidRPr="00A563AC">
              <w:rPr>
                <w:rFonts w:ascii="ＭＳ Ｐゴシック" w:eastAsia="ＭＳ Ｐゴシック" w:hAnsi="ＭＳ Ｐゴシック" w:cs="ＭＳ Ｐゴシック" w:hint="eastAsia"/>
                <w:sz w:val="20"/>
              </w:rPr>
              <w:br/>
              <w:t>合計点数－時間（日）曲線下面積</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91.8 ± 36.55</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108.6 ± 35.66</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（表３）</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30日目の合計点数</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5.5 ± 4.1</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7.6 ± 2.8</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（表４）</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30日目の房水蛋白濃度（mg/mL）</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vMerge w:val="restart"/>
            <w:tcBorders>
              <w:top w:val="nil"/>
              <w:left w:val="nil"/>
              <w:right w:val="single" w:sz="4" w:space="0" w:color="auto"/>
            </w:tcBorders>
            <w:shd w:val="clear" w:color="auto" w:fill="auto"/>
            <w:noWrap/>
            <w:vAlign w:val="center"/>
          </w:tcPr>
          <w:p w:rsidR="00A1585C" w:rsidRPr="00A563AC" w:rsidRDefault="00A1585C">
            <w:pPr>
              <w:jc w:val="righ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8.16 ± 9.36</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bottom w:val="single" w:sz="4" w:space="0" w:color="auto"/>
              <w:right w:val="single" w:sz="4" w:space="0" w:color="000000"/>
            </w:tcBorders>
            <w:vAlign w:val="center"/>
          </w:tcPr>
          <w:p w:rsidR="00A1585C" w:rsidRPr="00A563AC" w:rsidRDefault="00A1585C">
            <w:pPr>
              <w:jc w:val="left"/>
              <w:rPr>
                <w:rFonts w:ascii="ＭＳ Ｐゴシック" w:eastAsia="ＭＳ Ｐゴシック" w:hAnsi="ＭＳ Ｐゴシック" w:cs="ＭＳ Ｐゴシック"/>
                <w:sz w:val="20"/>
              </w:rPr>
            </w:pPr>
          </w:p>
        </w:tc>
        <w:tc>
          <w:tcPr>
            <w:tcW w:w="218" w:type="dxa"/>
            <w:vMerge/>
            <w:tcBorders>
              <w:left w:val="nil"/>
              <w:bottom w:val="single" w:sz="4" w:space="0" w:color="auto"/>
              <w:right w:val="single" w:sz="4" w:space="0" w:color="auto"/>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11.84 ± 9.98</w:t>
            </w:r>
          </w:p>
        </w:tc>
        <w:tc>
          <w:tcPr>
            <w:tcW w:w="311" w:type="dxa"/>
            <w:vMerge w:val="restart"/>
            <w:tcBorders>
              <w:top w:val="nil"/>
              <w:left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Pr>
        <w:tc>
          <w:tcPr>
            <w:tcW w:w="2788" w:type="dxa"/>
            <w:vMerge/>
            <w:tcBorders>
              <w:top w:val="single" w:sz="4" w:space="0" w:color="auto"/>
              <w:left w:val="single" w:sz="4" w:space="0" w:color="auto"/>
              <w:bottom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vMerge/>
            <w:tcBorders>
              <w:top w:val="single" w:sz="4" w:space="0" w:color="auto"/>
              <w:left w:val="nil"/>
              <w:bottom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6751" w:type="dxa"/>
            <w:gridSpan w:val="2"/>
            <w:tcBorders>
              <w:bottom w:val="single" w:sz="4" w:space="0" w:color="auto"/>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vMerge/>
            <w:tcBorders>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trHeight w:val="1134"/>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備　考</w:t>
            </w:r>
          </w:p>
        </w:tc>
        <w:tc>
          <w:tcPr>
            <w:tcW w:w="7295" w:type="dxa"/>
            <w:gridSpan w:val="5"/>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240"/>
        </w:trPr>
        <w:tc>
          <w:tcPr>
            <w:tcW w:w="10068" w:type="dxa"/>
            <w:gridSpan w:val="5"/>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1134"/>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保険薬局名・連絡先等</w:t>
            </w:r>
          </w:p>
        </w:tc>
        <w:tc>
          <w:tcPr>
            <w:tcW w:w="7280" w:type="dxa"/>
            <w:gridSpan w:val="4"/>
            <w:tcBorders>
              <w:top w:val="single" w:sz="4" w:space="0" w:color="auto"/>
              <w:left w:val="nil"/>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bl>
    <w:p w:rsidR="00A1585C" w:rsidRDefault="00A1585C">
      <w:r>
        <w:rPr>
          <w:rFonts w:hint="eastAsia"/>
        </w:rPr>
        <w:t xml:space="preserve">　</w:t>
      </w:r>
    </w:p>
    <w:p w:rsidR="00A1585C" w:rsidRPr="00CB5BAF" w:rsidRDefault="001C155E" w:rsidP="00CA6141">
      <w:pPr>
        <w:tabs>
          <w:tab w:val="left" w:pos="7380"/>
        </w:tabs>
        <w:ind w:right="-428"/>
        <w:jc w:val="right"/>
        <w:rPr>
          <w:rFonts w:ascii="ＭＳ Ｐゴシック" w:eastAsia="ＭＳ Ｐゴシック" w:hAnsi="ＭＳ Ｐゴシック"/>
          <w:sz w:val="22"/>
          <w:szCs w:val="22"/>
        </w:rPr>
      </w:pPr>
      <w:r w:rsidRPr="001C155E">
        <w:rPr>
          <w:rFonts w:ascii="ＭＳ Ｐゴシック" w:eastAsia="ＭＳ Ｐゴシック" w:hAnsi="ＭＳ Ｐゴシック" w:hint="eastAsia"/>
          <w:sz w:val="22"/>
          <w:szCs w:val="22"/>
        </w:rPr>
        <w:t>202</w:t>
      </w:r>
      <w:r w:rsidR="00985E34">
        <w:rPr>
          <w:rFonts w:ascii="ＭＳ Ｐゴシック" w:eastAsia="ＭＳ Ｐゴシック" w:hAnsi="ＭＳ Ｐゴシック" w:hint="eastAsia"/>
          <w:sz w:val="22"/>
          <w:szCs w:val="22"/>
        </w:rPr>
        <w:t>1</w:t>
      </w:r>
      <w:r w:rsidRPr="001C155E">
        <w:rPr>
          <w:rFonts w:ascii="ＭＳ Ｐゴシック" w:eastAsia="ＭＳ Ｐゴシック" w:hAnsi="ＭＳ Ｐゴシック" w:hint="eastAsia"/>
          <w:sz w:val="22"/>
          <w:szCs w:val="22"/>
        </w:rPr>
        <w:t>年4月</w:t>
      </w:r>
    </w:p>
    <w:sectPr w:rsidR="00A1585C" w:rsidRPr="00CB5BAF" w:rsidSect="00CA6141">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94" w:rsidRDefault="00990994">
      <w:r>
        <w:separator/>
      </w:r>
    </w:p>
  </w:endnote>
  <w:endnote w:type="continuationSeparator" w:id="0">
    <w:p w:rsidR="00990994" w:rsidRDefault="009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5" w:rsidRDefault="00C05C95">
    <w:pPr>
      <w:pStyle w:val="a4"/>
      <w:jc w:val="center"/>
    </w:pPr>
    <w:r>
      <w:rPr>
        <w:rStyle w:val="a5"/>
      </w:rPr>
      <w:fldChar w:fldCharType="begin"/>
    </w:r>
    <w:r>
      <w:rPr>
        <w:rStyle w:val="a5"/>
      </w:rPr>
      <w:instrText xml:space="preserve"> PAGE </w:instrText>
    </w:r>
    <w:r>
      <w:rPr>
        <w:rStyle w:val="a5"/>
      </w:rPr>
      <w:fldChar w:fldCharType="separate"/>
    </w:r>
    <w:r w:rsidR="00126AA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126AA8">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94" w:rsidRDefault="00990994">
      <w:r>
        <w:separator/>
      </w:r>
    </w:p>
  </w:footnote>
  <w:footnote w:type="continuationSeparator" w:id="0">
    <w:p w:rsidR="00990994" w:rsidRDefault="0099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5" w:rsidRPr="00296EB6" w:rsidRDefault="00C05C95">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05％</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5"/>
    <w:rsid w:val="00081DE5"/>
    <w:rsid w:val="00126AA8"/>
    <w:rsid w:val="001C155E"/>
    <w:rsid w:val="002C14F5"/>
    <w:rsid w:val="00341957"/>
    <w:rsid w:val="003B6C0B"/>
    <w:rsid w:val="005F79E2"/>
    <w:rsid w:val="00652406"/>
    <w:rsid w:val="006E409E"/>
    <w:rsid w:val="007C049D"/>
    <w:rsid w:val="0082010D"/>
    <w:rsid w:val="00985E34"/>
    <w:rsid w:val="00990994"/>
    <w:rsid w:val="00A1585C"/>
    <w:rsid w:val="00AF75D1"/>
    <w:rsid w:val="00C05C95"/>
    <w:rsid w:val="00CA6141"/>
    <w:rsid w:val="00CB5BAF"/>
    <w:rsid w:val="00DB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933AD8"/>
  <w15:docId w15:val="{C8C56706-800A-4740-AF63-6D6847E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115489834">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451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カスタマーサポート室</dc:creator>
  <cp:lastModifiedBy>30190200:木田敏昭S</cp:lastModifiedBy>
  <cp:revision>6</cp:revision>
  <cp:lastPrinted>2008-06-10T06:30:00Z</cp:lastPrinted>
  <dcterms:created xsi:type="dcterms:W3CDTF">2019-08-20T01:52:00Z</dcterms:created>
  <dcterms:modified xsi:type="dcterms:W3CDTF">2021-03-09T06:48:00Z</dcterms:modified>
</cp:coreProperties>
</file>