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79" w:type="dxa"/>
        <w:tblLayout w:type="fixed"/>
        <w:tblCellMar>
          <w:left w:w="99" w:type="dxa"/>
          <w:right w:w="99" w:type="dxa"/>
        </w:tblCellMar>
        <w:tblLook w:val="0000" w:firstRow="0" w:lastRow="0" w:firstColumn="0" w:lastColumn="0" w:noHBand="0" w:noVBand="0"/>
      </w:tblPr>
      <w:tblGrid>
        <w:gridCol w:w="2268"/>
        <w:gridCol w:w="218"/>
        <w:gridCol w:w="3208"/>
        <w:gridCol w:w="6"/>
        <w:gridCol w:w="112"/>
        <w:gridCol w:w="3543"/>
        <w:gridCol w:w="284"/>
      </w:tblGrid>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bookmarkStart w:id="0" w:name="RANGE!A1:F41"/>
            <w:r w:rsidRPr="00F302AA">
              <w:rPr>
                <w:rFonts w:ascii="ＭＳ Ｐゴシック" w:eastAsia="ＭＳ Ｐゴシック" w:hAnsi="ＭＳ Ｐゴシック" w:cs="ＭＳ Ｐゴシック" w:hint="eastAsia"/>
                <w:sz w:val="22"/>
                <w:szCs w:val="22"/>
              </w:rPr>
              <w:t>一般名</w:t>
            </w:r>
            <w:bookmarkEnd w:id="0"/>
          </w:p>
        </w:tc>
        <w:tc>
          <w:tcPr>
            <w:tcW w:w="7371" w:type="dxa"/>
            <w:gridSpan w:val="6"/>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フルオロメトロン</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剤　形</w:t>
            </w:r>
          </w:p>
        </w:tc>
        <w:tc>
          <w:tcPr>
            <w:tcW w:w="7371" w:type="dxa"/>
            <w:gridSpan w:val="6"/>
            <w:tcBorders>
              <w:top w:val="single" w:sz="4" w:space="0" w:color="auto"/>
              <w:left w:val="nil"/>
              <w:bottom w:val="nil"/>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水性懸濁点眼剤</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薬効分類名</w:t>
            </w:r>
          </w:p>
        </w:tc>
        <w:tc>
          <w:tcPr>
            <w:tcW w:w="7371" w:type="dxa"/>
            <w:gridSpan w:val="6"/>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抗炎症ステロイド点眼剤</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成分・含量（１mL中）</w:t>
            </w:r>
          </w:p>
        </w:tc>
        <w:tc>
          <w:tcPr>
            <w:tcW w:w="7371" w:type="dxa"/>
            <w:gridSpan w:val="6"/>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フルオロメトロン　1mg</w:t>
            </w:r>
          </w:p>
        </w:tc>
      </w:tr>
      <w:tr w:rsidR="00F05B66" w:rsidRPr="00F302AA" w:rsidTr="00B34010">
        <w:trPr>
          <w:trHeight w:val="454"/>
        </w:trPr>
        <w:tc>
          <w:tcPr>
            <w:tcW w:w="9639" w:type="dxa"/>
            <w:gridSpan w:val="7"/>
            <w:tcBorders>
              <w:top w:val="nil"/>
              <w:left w:val="nil"/>
              <w:bottom w:val="nil"/>
              <w:right w:val="nil"/>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後発医薬品</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先発医薬品</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製品名</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オドメール点眼液0.1％</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製造販売会社名</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千寿製薬株式会社</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薬　価</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1D1468" w:rsidRDefault="001D1468" w:rsidP="001D1468">
            <w:pPr>
              <w:widowControl/>
              <w:jc w:val="center"/>
              <w:rPr>
                <w:rFonts w:ascii="ＭＳ Ｐゴシック" w:eastAsia="ＭＳ Ｐゴシック" w:hAnsi="ＭＳ Ｐゴシック" w:cs="ＭＳ Ｐゴシック"/>
                <w:sz w:val="22"/>
                <w:szCs w:val="22"/>
              </w:rPr>
            </w:pPr>
            <w:r w:rsidRPr="001D1468">
              <w:rPr>
                <w:rFonts w:ascii="ＭＳ Ｐゴシック" w:eastAsia="ＭＳ Ｐゴシック" w:hAnsi="ＭＳ Ｐゴシック" w:cs="ＭＳ Ｐゴシック" w:hint="eastAsia"/>
                <w:sz w:val="22"/>
                <w:szCs w:val="22"/>
              </w:rPr>
              <w:t>0.</w:t>
            </w:r>
            <w:r>
              <w:rPr>
                <w:rFonts w:ascii="ＭＳ Ｐゴシック" w:eastAsia="ＭＳ Ｐゴシック" w:hAnsi="ＭＳ Ｐゴシック" w:cs="ＭＳ Ｐゴシック" w:hint="eastAsia"/>
                <w:sz w:val="22"/>
                <w:szCs w:val="22"/>
              </w:rPr>
              <w:t xml:space="preserve">1％ </w:t>
            </w:r>
            <w:r w:rsidR="00F05B66" w:rsidRPr="001D1468">
              <w:rPr>
                <w:rFonts w:ascii="ＭＳ Ｐゴシック" w:eastAsia="ＭＳ Ｐゴシック" w:hAnsi="ＭＳ Ｐゴシック" w:cs="ＭＳ Ｐゴシック" w:hint="eastAsia"/>
                <w:sz w:val="22"/>
                <w:szCs w:val="22"/>
              </w:rPr>
              <w:t xml:space="preserve">1mL　</w:t>
            </w:r>
            <w:r w:rsidR="007E1408" w:rsidRPr="001D1468">
              <w:rPr>
                <w:rFonts w:ascii="ＭＳ Ｐゴシック" w:eastAsia="ＭＳ Ｐゴシック" w:hAnsi="ＭＳ Ｐゴシック" w:cs="ＭＳ Ｐゴシック" w:hint="eastAsia"/>
                <w:sz w:val="22"/>
                <w:szCs w:val="22"/>
              </w:rPr>
              <w:t>1</w:t>
            </w:r>
            <w:r w:rsidR="001C3BDE" w:rsidRPr="001D1468">
              <w:rPr>
                <w:rFonts w:ascii="ＭＳ Ｐゴシック" w:eastAsia="ＭＳ Ｐゴシック" w:hAnsi="ＭＳ Ｐゴシック" w:cs="ＭＳ Ｐゴシック" w:hint="eastAsia"/>
                <w:sz w:val="22"/>
                <w:szCs w:val="22"/>
              </w:rPr>
              <w:t>7</w:t>
            </w:r>
            <w:r w:rsidR="007E1408" w:rsidRPr="001D1468">
              <w:rPr>
                <w:rFonts w:ascii="ＭＳ Ｐゴシック" w:eastAsia="ＭＳ Ｐゴシック" w:hAnsi="ＭＳ Ｐゴシック" w:cs="ＭＳ Ｐゴシック" w:hint="eastAsia"/>
                <w:sz w:val="22"/>
                <w:szCs w:val="22"/>
              </w:rPr>
              <w:t>.</w:t>
            </w:r>
            <w:r w:rsidR="001C3BDE" w:rsidRPr="001D1468">
              <w:rPr>
                <w:rFonts w:ascii="ＭＳ Ｐゴシック" w:eastAsia="ＭＳ Ｐゴシック" w:hAnsi="ＭＳ Ｐゴシック" w:cs="ＭＳ Ｐゴシック" w:hint="eastAsia"/>
                <w:sz w:val="22"/>
                <w:szCs w:val="22"/>
              </w:rPr>
              <w:t>9</w:t>
            </w:r>
            <w:r w:rsidR="007E1408" w:rsidRPr="001D1468">
              <w:rPr>
                <w:rFonts w:ascii="ＭＳ Ｐゴシック" w:eastAsia="ＭＳ Ｐゴシック" w:hAnsi="ＭＳ Ｐゴシック" w:cs="ＭＳ Ｐゴシック" w:hint="eastAsia"/>
                <w:sz w:val="22"/>
                <w:szCs w:val="22"/>
              </w:rPr>
              <w:t>0円</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bookmarkStart w:id="1" w:name="_GoBack"/>
        <w:bookmarkEnd w:id="1"/>
      </w:tr>
      <w:tr w:rsidR="00F05B66" w:rsidRPr="00F302AA" w:rsidTr="00B34010">
        <w:trPr>
          <w:trHeight w:val="15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添加物</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メチルセルロース、ベンザルコニウム塩化物、リン酸水素ナトリウム水和物、塩化ナトリウム、塩酸</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性状（　色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振り混ぜる時白濁</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pH</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6.5 ～ 7.5</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貯　法</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室温保存</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品質再評価</w:t>
            </w:r>
          </w:p>
        </w:tc>
        <w:tc>
          <w:tcPr>
            <w:tcW w:w="7371" w:type="dxa"/>
            <w:gridSpan w:val="6"/>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該当しない。</w:t>
            </w:r>
          </w:p>
        </w:tc>
      </w:tr>
      <w:tr w:rsidR="00F05B66" w:rsidRPr="00F302AA" w:rsidTr="00B34010">
        <w:trPr>
          <w:trHeight w:val="454"/>
        </w:trPr>
        <w:tc>
          <w:tcPr>
            <w:tcW w:w="2268" w:type="dxa"/>
            <w:vMerge w:val="restart"/>
            <w:tcBorders>
              <w:left w:val="single" w:sz="4" w:space="0" w:color="auto"/>
              <w:right w:val="single" w:sz="4" w:space="0" w:color="auto"/>
            </w:tcBorders>
            <w:shd w:val="clear" w:color="auto" w:fill="auto"/>
            <w:vAlign w:val="center"/>
          </w:tcPr>
          <w:p w:rsidR="00F05B66"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生物学的</w:t>
            </w:r>
          </w:p>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同等性試験</w:t>
            </w:r>
          </w:p>
        </w:tc>
        <w:tc>
          <w:tcPr>
            <w:tcW w:w="7371" w:type="dxa"/>
            <w:gridSpan w:val="6"/>
            <w:tcBorders>
              <w:left w:val="single" w:sz="4" w:space="0" w:color="auto"/>
              <w:bottom w:val="nil"/>
              <w:right w:val="single" w:sz="4" w:space="0" w:color="auto"/>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【薬効薬理】：抗炎症作用</w:t>
            </w:r>
          </w:p>
        </w:tc>
      </w:tr>
      <w:tr w:rsidR="00F05B66" w:rsidRPr="00F302AA" w:rsidTr="00B34010">
        <w:trPr>
          <w:trHeight w:val="1603"/>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6"/>
            <w:tcBorders>
              <w:top w:val="nil"/>
              <w:left w:val="single" w:sz="4" w:space="0" w:color="auto"/>
              <w:right w:val="single" w:sz="4" w:space="0" w:color="auto"/>
            </w:tcBorders>
            <w:shd w:val="clear" w:color="auto" w:fill="auto"/>
            <w:vAlign w:val="center"/>
          </w:tcPr>
          <w:p w:rsidR="00F05B66"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（１）ラットのクロトン油誘発結膜炎モデル</w:t>
            </w:r>
            <w:r w:rsidRPr="00F302AA">
              <w:rPr>
                <w:rFonts w:ascii="ＭＳ Ｐゴシック" w:eastAsia="ＭＳ Ｐゴシック" w:hAnsi="ＭＳ Ｐゴシック" w:cs="ＭＳ Ｐゴシック" w:hint="eastAsia"/>
                <w:color w:val="000000"/>
                <w:sz w:val="22"/>
                <w:szCs w:val="22"/>
              </w:rPr>
              <w:br/>
              <w:t>ラットにクロトン油を点眼して結膜浮腫を誘発し、上部眼瞼重量を結膜浮腫の指標として、本剤及び標準製剤について得られた上部眼瞼重量を</w:t>
            </w:r>
          </w:p>
          <w:p w:rsidR="00F05B66" w:rsidRPr="00F302AA"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ｔ検定にて統計解析を行った。その結果、本剤と標準製剤間に有意な差は認められず、両剤の生物学的同等性が確認された。</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top w:val="nil"/>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661" w:type="dxa"/>
            <w:gridSpan w:val="3"/>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上部眼瞼重量（mg）</w:t>
            </w:r>
          </w:p>
        </w:tc>
        <w:tc>
          <w:tcPr>
            <w:tcW w:w="284" w:type="dxa"/>
            <w:vMerge w:val="restart"/>
            <w:tcBorders>
              <w:top w:val="nil"/>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08" w:type="dxa"/>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オドメール点眼液0.1％</w:t>
            </w:r>
          </w:p>
        </w:tc>
        <w:tc>
          <w:tcPr>
            <w:tcW w:w="3661" w:type="dxa"/>
            <w:gridSpan w:val="3"/>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37.95 ± 4.60</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08" w:type="dxa"/>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661" w:type="dxa"/>
            <w:gridSpan w:val="3"/>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35.93 ± 4.47</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1987"/>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6"/>
            <w:tcBorders>
              <w:left w:val="single" w:sz="4" w:space="0" w:color="auto"/>
              <w:bottom w:val="single" w:sz="4" w:space="0" w:color="auto"/>
              <w:right w:val="single" w:sz="4" w:space="0" w:color="auto"/>
            </w:tcBorders>
            <w:shd w:val="clear" w:color="auto" w:fill="auto"/>
            <w:noWrap/>
          </w:tcPr>
          <w:p w:rsidR="00F05B66" w:rsidRPr="00F302AA" w:rsidRDefault="00F05B66">
            <w:pPr>
              <w:widowControl/>
              <w:jc w:val="righ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（平均値±標準偏差，ｎ＝10）</w:t>
            </w:r>
          </w:p>
        </w:tc>
      </w:tr>
      <w:tr w:rsidR="00F05B66" w:rsidRPr="00F302AA" w:rsidTr="00B34010">
        <w:trPr>
          <w:trHeight w:val="4063"/>
        </w:trPr>
        <w:tc>
          <w:tcPr>
            <w:tcW w:w="2268" w:type="dxa"/>
            <w:vMerge w:val="restart"/>
            <w:tcBorders>
              <w:top w:val="single" w:sz="4" w:space="0" w:color="auto"/>
              <w:left w:val="single" w:sz="4" w:space="0" w:color="auto"/>
              <w:right w:val="single" w:sz="4" w:space="0" w:color="auto"/>
            </w:tcBorders>
            <w:shd w:val="clear" w:color="auto" w:fill="auto"/>
            <w:vAlign w:val="center"/>
          </w:tcPr>
          <w:p w:rsidR="00F05B66"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lastRenderedPageBreak/>
              <w:t>生物学的</w:t>
            </w:r>
            <w:r w:rsidRPr="00F302AA">
              <w:rPr>
                <w:rFonts w:ascii="ＭＳ Ｐゴシック" w:eastAsia="ＭＳ Ｐゴシック" w:hAnsi="ＭＳ Ｐゴシック" w:cs="ＭＳ Ｐゴシック" w:hint="eastAsia"/>
                <w:sz w:val="22"/>
                <w:szCs w:val="22"/>
              </w:rPr>
              <w:br w:type="page"/>
            </w:r>
          </w:p>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同等性試験</w:t>
            </w:r>
          </w:p>
        </w:tc>
        <w:tc>
          <w:tcPr>
            <w:tcW w:w="7371" w:type="dxa"/>
            <w:gridSpan w:val="6"/>
            <w:tcBorders>
              <w:top w:val="single" w:sz="4" w:space="0" w:color="auto"/>
              <w:left w:val="single" w:sz="4" w:space="0" w:color="auto"/>
              <w:right w:val="single" w:sz="4" w:space="0" w:color="auto"/>
            </w:tcBorders>
            <w:shd w:val="clear" w:color="auto" w:fill="auto"/>
            <w:noWrap/>
            <w:vAlign w:val="center"/>
          </w:tcPr>
          <w:p w:rsidR="00F05B66" w:rsidRPr="005F6674" w:rsidRDefault="00F05B66">
            <w:pPr>
              <w:widowControl/>
              <w:jc w:val="left"/>
              <w:rPr>
                <w:rFonts w:ascii="ＭＳ Ｐゴシック" w:eastAsia="ＭＳ Ｐゴシック" w:hAnsi="ＭＳ Ｐゴシック" w:cs="ＭＳ Ｐゴシック"/>
                <w:color w:val="000000"/>
                <w:sz w:val="22"/>
                <w:szCs w:val="22"/>
              </w:rPr>
            </w:pPr>
            <w:r w:rsidRPr="005F6674">
              <w:rPr>
                <w:rFonts w:ascii="ＭＳ Ｐゴシック" w:eastAsia="ＭＳ Ｐゴシック" w:hAnsi="ＭＳ Ｐゴシック" w:cs="ＭＳ Ｐゴシック" w:hint="eastAsia"/>
                <w:color w:val="000000"/>
                <w:sz w:val="22"/>
                <w:szCs w:val="22"/>
              </w:rPr>
              <w:t>（２）ウサギの牛血清アルブミン誘発ブドウ膜炎モデル</w:t>
            </w:r>
          </w:p>
          <w:p w:rsidR="00F05B66" w:rsidRPr="005F6674" w:rsidRDefault="00F05B66">
            <w:pPr>
              <w:widowControl/>
              <w:jc w:val="left"/>
              <w:rPr>
                <w:rFonts w:ascii="ＭＳ Ｐゴシック" w:eastAsia="ＭＳ Ｐゴシック" w:hAnsi="ＭＳ Ｐゴシック" w:cs="ＭＳ Ｐゴシック"/>
                <w:color w:val="000000"/>
                <w:sz w:val="22"/>
                <w:szCs w:val="22"/>
              </w:rPr>
            </w:pPr>
            <w:r w:rsidRPr="005F6674">
              <w:rPr>
                <w:rFonts w:ascii="ＭＳ Ｐゴシック" w:eastAsia="ＭＳ Ｐゴシック" w:hAnsi="ＭＳ Ｐゴシック" w:cs="ＭＳ Ｐゴシック" w:hint="eastAsia"/>
                <w:color w:val="000000"/>
                <w:sz w:val="22"/>
                <w:szCs w:val="22"/>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15、16、17日目の合計点数の平均値（表１）、30日目の合計点数（表２）及び30日目（ブドウ膜炎再発24時間後）に採取した房水の蛋白濃度（表３）について、ｔ検定にて統計解析を行った。いずれの結果においても、本剤と標準製剤間に有意な差は認められず、両剤の生物学的同等性が確認された。</w:t>
            </w:r>
          </w:p>
          <w:p w:rsidR="00F05B66" w:rsidRPr="005F6674" w:rsidRDefault="00F05B66">
            <w:pPr>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（表１）</w:t>
            </w:r>
          </w:p>
        </w:tc>
      </w:tr>
      <w:tr w:rsidR="00F05B66" w:rsidRPr="00F302AA" w:rsidTr="00B34010">
        <w:trPr>
          <w:trHeight w:val="397"/>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655" w:type="dxa"/>
            <w:gridSpan w:val="2"/>
            <w:tcBorders>
              <w:top w:val="single" w:sz="4" w:space="0" w:color="auto"/>
              <w:left w:val="nil"/>
              <w:bottom w:val="single" w:sz="4" w:space="0" w:color="auto"/>
              <w:right w:val="single" w:sz="4" w:space="0" w:color="auto"/>
            </w:tcBorders>
            <w:shd w:val="clear" w:color="auto" w:fill="auto"/>
            <w:vAlign w:val="center"/>
          </w:tcPr>
          <w:p w:rsidR="00F05B66" w:rsidRDefault="00F05B66">
            <w:pPr>
              <w:widowControl/>
              <w:jc w:val="center"/>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15、16、17日目の合計点数</w:t>
            </w:r>
          </w:p>
          <w:p w:rsidR="00F05B66" w:rsidRPr="00F302AA" w:rsidRDefault="00F05B66">
            <w:pPr>
              <w:widowControl/>
              <w:jc w:val="center"/>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の平均値</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color w:val="000000"/>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14"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オドメール点眼液0.1％</w:t>
            </w:r>
          </w:p>
        </w:tc>
        <w:tc>
          <w:tcPr>
            <w:tcW w:w="3655" w:type="dxa"/>
            <w:gridSpan w:val="2"/>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7.7 ± 1.8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14"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655" w:type="dxa"/>
            <w:gridSpan w:val="2"/>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7.9 ± 1.8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6"/>
            <w:tcBorders>
              <w:left w:val="single" w:sz="4" w:space="0" w:color="auto"/>
              <w:bottom w:val="nil"/>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6"/>
            <w:tcBorders>
              <w:top w:val="nil"/>
              <w:left w:val="single" w:sz="4" w:space="0" w:color="auto"/>
              <w:bottom w:val="nil"/>
              <w:right w:val="single" w:sz="4" w:space="0" w:color="auto"/>
            </w:tcBorders>
            <w:shd w:val="clear" w:color="auto" w:fill="auto"/>
            <w:noWrap/>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color w:val="000000"/>
                <w:sz w:val="22"/>
                <w:szCs w:val="22"/>
              </w:rPr>
              <w:t>（表２）</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655" w:type="dxa"/>
            <w:gridSpan w:val="2"/>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30日目の合計点数</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14"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オドメール点眼液0.1％</w:t>
            </w:r>
          </w:p>
        </w:tc>
        <w:tc>
          <w:tcPr>
            <w:tcW w:w="3655" w:type="dxa"/>
            <w:gridSpan w:val="2"/>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9.5 ± 2.6</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14"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655" w:type="dxa"/>
            <w:gridSpan w:val="2"/>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8.3 ± 0.9</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6"/>
            <w:tcBorders>
              <w:top w:val="nil"/>
              <w:left w:val="single" w:sz="4" w:space="0" w:color="auto"/>
              <w:bottom w:val="nil"/>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6"/>
            <w:tcBorders>
              <w:top w:val="nil"/>
              <w:left w:val="single" w:sz="4" w:space="0" w:color="auto"/>
              <w:bottom w:val="nil"/>
              <w:right w:val="single" w:sz="4" w:space="0" w:color="auto"/>
            </w:tcBorders>
            <w:shd w:val="clear" w:color="auto" w:fill="auto"/>
            <w:noWrap/>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color w:val="000000"/>
                <w:sz w:val="22"/>
                <w:szCs w:val="22"/>
              </w:rPr>
              <w:t>（表３）</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655" w:type="dxa"/>
            <w:gridSpan w:val="2"/>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30日目の房水蛋白濃度（mg/mL）</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14"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オドメール点眼液0.1％</w:t>
            </w:r>
          </w:p>
        </w:tc>
        <w:tc>
          <w:tcPr>
            <w:tcW w:w="3655" w:type="dxa"/>
            <w:gridSpan w:val="2"/>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6.9 ± 7.2</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214"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655" w:type="dxa"/>
            <w:gridSpan w:val="2"/>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7.9 ± 4.8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6"/>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851"/>
        </w:trPr>
        <w:tc>
          <w:tcPr>
            <w:tcW w:w="2268" w:type="dxa"/>
            <w:tcBorders>
              <w:top w:val="single" w:sz="4" w:space="0" w:color="auto"/>
              <w:left w:val="single" w:sz="4" w:space="0" w:color="auto"/>
              <w:bottom w:val="single" w:sz="4" w:space="0" w:color="auto"/>
              <w:right w:val="nil"/>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備　考</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r>
      <w:tr w:rsidR="00F05B66" w:rsidRPr="00F302AA" w:rsidTr="00B34010">
        <w:trPr>
          <w:trHeight w:val="397"/>
        </w:trPr>
        <w:tc>
          <w:tcPr>
            <w:tcW w:w="9639" w:type="dxa"/>
            <w:gridSpan w:val="7"/>
            <w:tcBorders>
              <w:top w:val="single" w:sz="4" w:space="0" w:color="auto"/>
              <w:bottom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保険薬局名・連絡先等</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r>
    </w:tbl>
    <w:p w:rsidR="00F05B66" w:rsidRDefault="00F05B66"/>
    <w:p w:rsidR="00F05B66" w:rsidRPr="00A43E5A" w:rsidRDefault="001C3BDE" w:rsidP="00840F52">
      <w:pPr>
        <w:tabs>
          <w:tab w:val="left" w:pos="7380"/>
        </w:tabs>
        <w:ind w:right="-39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2021</w:t>
      </w:r>
      <w:r w:rsidR="00F05B66" w:rsidRPr="0043527F">
        <w:rPr>
          <w:rFonts w:ascii="ＭＳ Ｐゴシック" w:eastAsia="ＭＳ Ｐゴシック" w:hAnsi="ＭＳ Ｐゴシック" w:hint="eastAsia"/>
          <w:sz w:val="22"/>
          <w:szCs w:val="22"/>
        </w:rPr>
        <w:t>年</w:t>
      </w:r>
      <w:r w:rsidR="007E1408">
        <w:rPr>
          <w:rFonts w:ascii="ＭＳ Ｐゴシック" w:eastAsia="ＭＳ Ｐゴシック" w:hAnsi="ＭＳ Ｐゴシック" w:hint="eastAsia"/>
          <w:sz w:val="22"/>
          <w:szCs w:val="22"/>
        </w:rPr>
        <w:t>4</w:t>
      </w:r>
      <w:r w:rsidR="00B77DF4" w:rsidRPr="0043527F">
        <w:rPr>
          <w:rFonts w:ascii="ＭＳ Ｐゴシック" w:eastAsia="ＭＳ Ｐゴシック" w:hAnsi="ＭＳ Ｐゴシック" w:hint="eastAsia"/>
          <w:sz w:val="22"/>
          <w:szCs w:val="22"/>
        </w:rPr>
        <w:t>月</w:t>
      </w:r>
    </w:p>
    <w:sectPr w:rsidR="00F05B66" w:rsidRPr="00A43E5A" w:rsidSect="00B34010">
      <w:headerReference w:type="default" r:id="rId7"/>
      <w:footerReference w:type="default" r:id="rId8"/>
      <w:pgSz w:w="11906" w:h="16838" w:code="9"/>
      <w:pgMar w:top="1418" w:right="170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67" w:rsidRDefault="008C0367">
      <w:r>
        <w:separator/>
      </w:r>
    </w:p>
  </w:endnote>
  <w:endnote w:type="continuationSeparator" w:id="0">
    <w:p w:rsidR="008C0367" w:rsidRDefault="008C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0F" w:rsidRDefault="002E520F">
    <w:pPr>
      <w:pStyle w:val="a4"/>
      <w:jc w:val="center"/>
    </w:pPr>
    <w:r>
      <w:rPr>
        <w:rStyle w:val="a5"/>
      </w:rPr>
      <w:fldChar w:fldCharType="begin"/>
    </w:r>
    <w:r>
      <w:rPr>
        <w:rStyle w:val="a5"/>
      </w:rPr>
      <w:instrText xml:space="preserve"> PAGE </w:instrText>
    </w:r>
    <w:r>
      <w:rPr>
        <w:rStyle w:val="a5"/>
      </w:rPr>
      <w:fldChar w:fldCharType="separate"/>
    </w:r>
    <w:r w:rsidR="001D1468">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1D1468">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67" w:rsidRDefault="008C0367">
      <w:r>
        <w:separator/>
      </w:r>
    </w:p>
  </w:footnote>
  <w:footnote w:type="continuationSeparator" w:id="0">
    <w:p w:rsidR="008C0367" w:rsidRDefault="008C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0F" w:rsidRPr="00296EB6" w:rsidRDefault="002E520F">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「オドメール点眼液0.</w:t>
    </w:r>
    <w:r>
      <w:rPr>
        <w:rFonts w:ascii="ＭＳ Ｐゴシック" w:eastAsia="ＭＳ Ｐゴシック" w:hAnsi="ＭＳ Ｐゴシック" w:hint="eastAsia"/>
        <w:sz w:val="24"/>
        <w:szCs w:val="24"/>
      </w:rPr>
      <w:t>1％</w:t>
    </w:r>
    <w:r w:rsidRPr="00296EB6">
      <w:rPr>
        <w:rFonts w:ascii="ＭＳ Ｐゴシック" w:eastAsia="ＭＳ Ｐゴシック" w:hAnsi="ＭＳ Ｐゴシック" w:hint="eastAsia"/>
        <w:sz w:val="24"/>
        <w:szCs w:val="24"/>
      </w:rPr>
      <w:t>」の先発医薬品との比較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019D"/>
    <w:multiLevelType w:val="hybridMultilevel"/>
    <w:tmpl w:val="5136F4AA"/>
    <w:lvl w:ilvl="0" w:tplc="9F24D76E">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8E"/>
    <w:rsid w:val="001C3BDE"/>
    <w:rsid w:val="001D1468"/>
    <w:rsid w:val="002335BF"/>
    <w:rsid w:val="002E25DA"/>
    <w:rsid w:val="002E520F"/>
    <w:rsid w:val="0043527F"/>
    <w:rsid w:val="00444AE7"/>
    <w:rsid w:val="007E1408"/>
    <w:rsid w:val="007F158D"/>
    <w:rsid w:val="00840F52"/>
    <w:rsid w:val="00842052"/>
    <w:rsid w:val="008C0367"/>
    <w:rsid w:val="009A7A86"/>
    <w:rsid w:val="00A43E5A"/>
    <w:rsid w:val="00B34010"/>
    <w:rsid w:val="00B440A4"/>
    <w:rsid w:val="00B77DF4"/>
    <w:rsid w:val="00BF137E"/>
    <w:rsid w:val="00CE1C29"/>
    <w:rsid w:val="00D450F6"/>
    <w:rsid w:val="00DD5105"/>
    <w:rsid w:val="00E7068E"/>
    <w:rsid w:val="00F05B66"/>
    <w:rsid w:val="00F1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7E492B"/>
  <w15:docId w15:val="{79AC6B81-2FB1-43DD-8467-E9032E85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CE1C29"/>
    <w:rPr>
      <w:rFonts w:ascii="Arial" w:eastAsia="ＭＳ ゴシック" w:hAnsi="Arial"/>
      <w:sz w:val="18"/>
      <w:szCs w:val="18"/>
    </w:rPr>
  </w:style>
  <w:style w:type="character" w:customStyle="1" w:styleId="a7">
    <w:name w:val="吹き出し (文字)"/>
    <w:link w:val="a6"/>
    <w:rsid w:val="00CE1C29"/>
    <w:rPr>
      <w:rFonts w:ascii="Arial" w:eastAsia="ＭＳ ゴシック" w:hAnsi="Arial" w:cs="Times New Roman"/>
      <w:sz w:val="18"/>
      <w:szCs w:val="18"/>
    </w:rPr>
  </w:style>
  <w:style w:type="paragraph" w:styleId="a8">
    <w:name w:val="List Paragraph"/>
    <w:basedOn w:val="a"/>
    <w:uiPriority w:val="34"/>
    <w:qFormat/>
    <w:rsid w:val="001D14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899</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7</cp:revision>
  <cp:lastPrinted>2014-04-02T08:30:00Z</cp:lastPrinted>
  <dcterms:created xsi:type="dcterms:W3CDTF">2019-08-20T02:01:00Z</dcterms:created>
  <dcterms:modified xsi:type="dcterms:W3CDTF">2021-03-09T06:15:00Z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-166283706</vt:i4>
  </property>
</Properties>
</file>