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218"/>
        <w:gridCol w:w="3342"/>
        <w:gridCol w:w="3342"/>
        <w:gridCol w:w="218"/>
      </w:tblGrid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</w:t>
            </w: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水性懸濁点眼剤</w:t>
            </w: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1" w:name="_GoBack"/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抗炎症ステロイド点眼剤</w:t>
            </w:r>
          </w:p>
        </w:tc>
      </w:tr>
      <w:bookmarkEnd w:id="1"/>
      <w:tr w:rsidR="00FB0EEB" w:rsidRPr="009F0340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 0.2mg</w:t>
            </w:r>
          </w:p>
        </w:tc>
      </w:tr>
      <w:tr w:rsidR="00FB0EEB" w:rsidRPr="009F0340">
        <w:trPr>
          <w:trHeight w:val="2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オドメール点眼液0.02％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0.02％</w:t>
            </w:r>
            <w:r w:rsidR="007B3E8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1mL　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17.</w:t>
            </w:r>
            <w:r w:rsidR="00973F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D8070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メチルセルロース、ベンザルコニウム塩化物、リン酸水素ナトリウム水和物、塩化ナトリウム、塩酸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振り混ぜる時白濁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 ～ 7.5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FB0EEB" w:rsidRPr="009F0340">
        <w:trPr>
          <w:trHeight w:val="40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【薬効薬理】：抗炎症作用</w:t>
            </w:r>
          </w:p>
        </w:tc>
      </w:tr>
      <w:tr w:rsidR="00FB0EEB" w:rsidRPr="009F0340">
        <w:trPr>
          <w:trHeight w:val="12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1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にクロトン油を点眼して結膜浮腫を誘発し、上部眼瞼重量を結膜浮腫の指標として、本剤及び標準製剤について得られた上部眼瞼重量をｔ検定にて統計解析を行った。その結果、本剤と標準製剤間に有意な差は認められず、両剤の生物学的同等性が確認された。</w:t>
            </w:r>
          </w:p>
        </w:tc>
      </w:tr>
      <w:tr w:rsidR="00FB0EEB" w:rsidRPr="009F034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上部眼瞼重量（mg）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オドメール点眼液0.02％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29.69 ± 2.93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31.35 ± 3.29</w:t>
            </w: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（平均値±標準偏差，ｎ＝10）</w:t>
            </w:r>
          </w:p>
        </w:tc>
      </w:tr>
      <w:tr w:rsidR="00FB0EEB" w:rsidRPr="009F0340">
        <w:trPr>
          <w:trHeight w:val="5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>
        <w:trPr>
          <w:trHeight w:val="26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>
        <w:trPr>
          <w:trHeight w:val="5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B0EEB" w:rsidRDefault="00FB0EEB">
      <w:pPr>
        <w:tabs>
          <w:tab w:val="left" w:pos="7380"/>
        </w:tabs>
        <w:wordWrap w:val="0"/>
        <w:ind w:right="-757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3746F" w:rsidRPr="00296EB6" w:rsidRDefault="00A153D4" w:rsidP="00C23259">
      <w:pPr>
        <w:tabs>
          <w:tab w:val="left" w:pos="7380"/>
        </w:tabs>
        <w:ind w:right="-285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B05314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FB0EEB" w:rsidRPr="0074588C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FB0EEB" w:rsidRPr="0074588C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63746F" w:rsidRPr="00296EB6" w:rsidSect="00DB0F67">
      <w:headerReference w:type="default" r:id="rId6"/>
      <w:footerReference w:type="default" r:id="rId7"/>
      <w:pgSz w:w="11906" w:h="16838" w:code="9"/>
      <w:pgMar w:top="1418" w:right="1418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2D" w:rsidRDefault="000E682D">
      <w:r>
        <w:separator/>
      </w:r>
    </w:p>
  </w:endnote>
  <w:endnote w:type="continuationSeparator" w:id="0">
    <w:p w:rsidR="000E682D" w:rsidRDefault="000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Default="006513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2D" w:rsidRDefault="000E682D">
      <w:r>
        <w:separator/>
      </w:r>
    </w:p>
  </w:footnote>
  <w:footnote w:type="continuationSeparator" w:id="0">
    <w:p w:rsidR="000E682D" w:rsidRDefault="000E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Pr="00296EB6" w:rsidRDefault="006513B8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296EB6">
      <w:rPr>
        <w:rFonts w:ascii="ＭＳ Ｐゴシック" w:eastAsia="ＭＳ Ｐゴシック" w:hAnsi="ＭＳ Ｐゴシック" w:hint="eastAsia"/>
        <w:sz w:val="24"/>
        <w:szCs w:val="24"/>
      </w:rPr>
      <w:t>「</w:t>
    </w:r>
    <w:r>
      <w:rPr>
        <w:rFonts w:ascii="ＭＳ Ｐゴシック" w:eastAsia="ＭＳ Ｐゴシック" w:hAnsi="ＭＳ Ｐゴシック" w:hint="eastAsia"/>
        <w:sz w:val="24"/>
        <w:szCs w:val="24"/>
      </w:rPr>
      <w:t>オドメール</w:t>
    </w:r>
    <w:r w:rsidRPr="00296EB6">
      <w:rPr>
        <w:rFonts w:ascii="ＭＳ Ｐゴシック" w:eastAsia="ＭＳ Ｐゴシック" w:hAnsi="ＭＳ Ｐゴシック" w:hint="eastAsia"/>
        <w:sz w:val="24"/>
        <w:szCs w:val="24"/>
      </w:rPr>
      <w:t>点眼液0.</w:t>
    </w:r>
    <w:r>
      <w:rPr>
        <w:rFonts w:ascii="ＭＳ Ｐゴシック" w:eastAsia="ＭＳ Ｐゴシック" w:hAnsi="ＭＳ Ｐゴシック" w:hint="eastAsia"/>
        <w:sz w:val="24"/>
        <w:szCs w:val="24"/>
      </w:rPr>
      <w:t>02％</w:t>
    </w:r>
    <w:r w:rsidRPr="00296EB6">
      <w:rPr>
        <w:rFonts w:ascii="ＭＳ Ｐゴシック" w:eastAsia="ＭＳ Ｐゴシック" w:hAnsi="ＭＳ Ｐゴシック" w:hint="eastAsia"/>
        <w:sz w:val="24"/>
        <w:szCs w:val="24"/>
      </w:rPr>
      <w:t>」の先発医薬品との比較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1"/>
    <w:rsid w:val="000E2EC1"/>
    <w:rsid w:val="000E682D"/>
    <w:rsid w:val="00324CF1"/>
    <w:rsid w:val="0063746F"/>
    <w:rsid w:val="006513B8"/>
    <w:rsid w:val="0074588C"/>
    <w:rsid w:val="007B3E82"/>
    <w:rsid w:val="00973F19"/>
    <w:rsid w:val="009A55BF"/>
    <w:rsid w:val="00A153D4"/>
    <w:rsid w:val="00A53942"/>
    <w:rsid w:val="00B05314"/>
    <w:rsid w:val="00BA40C0"/>
    <w:rsid w:val="00BD3E03"/>
    <w:rsid w:val="00C23259"/>
    <w:rsid w:val="00C72BB6"/>
    <w:rsid w:val="00D80709"/>
    <w:rsid w:val="00DB0F67"/>
    <w:rsid w:val="00E22C81"/>
    <w:rsid w:val="00E338F5"/>
    <w:rsid w:val="00FB0EEB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278"/>
  <w15:docId w15:val="{76B8FC91-8A8F-4A86-9C99-76DC34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7B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B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3</cp:revision>
  <cp:lastPrinted>2021-03-09T06:32:00Z</cp:lastPrinted>
  <dcterms:created xsi:type="dcterms:W3CDTF">2021-03-05T03:09:00Z</dcterms:created>
  <dcterms:modified xsi:type="dcterms:W3CDTF">2021-03-09T06:32:00Z</dcterms:modified>
</cp:coreProperties>
</file>